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87" w:rsidRDefault="006E6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85800"/>
            <wp:effectExtent l="0" t="0" r="0" b="0"/>
            <wp:docPr id="2" name="image1.png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01A87" w:rsidRDefault="006E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МІНІСТЕРСТВО  ОСВІТИ І НАУКИ УКРАЇНИ</w:t>
      </w:r>
    </w:p>
    <w:p w:rsidR="00D01A87" w:rsidRDefault="006E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BОЛИНСЬКИЙ ІНСТИТУТ ПІСЛЯДИПЛОМНОЇ ПЕДАГОГІЧНОЇ ОСВІТИ </w:t>
      </w:r>
    </w:p>
    <w:p w:rsidR="00D01A87" w:rsidRDefault="006E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вул. Винниченка, 31, м. Луцьк, 43006 </w:t>
      </w:r>
      <w:proofErr w:type="spellStart"/>
      <w:r>
        <w:rPr>
          <w:rFonts w:ascii="Times New Roman" w:eastAsia="Times New Roman" w:hAnsi="Times New Roman" w:cs="Times New Roman"/>
        </w:rPr>
        <w:t>тел</w:t>
      </w:r>
      <w:proofErr w:type="spellEnd"/>
      <w:r>
        <w:rPr>
          <w:rFonts w:ascii="Times New Roman" w:eastAsia="Times New Roman" w:hAnsi="Times New Roman" w:cs="Times New Roman"/>
        </w:rPr>
        <w:t>./факс (0332) 24-22-35</w:t>
      </w:r>
    </w:p>
    <w:p w:rsidR="00D01A87" w:rsidRDefault="006E6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vippo@vippo.org.ua</w:t>
        </w:r>
      </w:hyperlink>
      <w:r>
        <w:rPr>
          <w:rFonts w:ascii="Times New Roman" w:eastAsia="Times New Roman" w:hAnsi="Times New Roman" w:cs="Times New Roman"/>
        </w:rPr>
        <w:t xml:space="preserve"> ЄДРПОУ 02139699</w:t>
      </w:r>
    </w:p>
    <w:p w:rsidR="00D01A87" w:rsidRDefault="00D01A87">
      <w:pPr>
        <w:pBdr>
          <w:top w:val="single" w:sz="2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10119" w:type="dxa"/>
        <w:tblInd w:w="-12" w:type="dxa"/>
        <w:tblLayout w:type="fixed"/>
        <w:tblLook w:val="0400" w:firstRow="0" w:lastRow="0" w:firstColumn="0" w:lastColumn="0" w:noHBand="0" w:noVBand="1"/>
      </w:tblPr>
      <w:tblGrid>
        <w:gridCol w:w="4974"/>
        <w:gridCol w:w="5145"/>
      </w:tblGrid>
      <w:tr w:rsidR="00D01A87">
        <w:trPr>
          <w:trHeight w:val="1268"/>
        </w:trPr>
        <w:tc>
          <w:tcPr>
            <w:tcW w:w="4974" w:type="dxa"/>
          </w:tcPr>
          <w:p w:rsidR="00D01A87" w:rsidRDefault="006E63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_22.10.2021_ № _712/02-10_</w:t>
            </w:r>
          </w:p>
          <w:p w:rsidR="00D01A87" w:rsidRDefault="006E63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№ _________ від _________</w:t>
            </w:r>
          </w:p>
        </w:tc>
        <w:tc>
          <w:tcPr>
            <w:tcW w:w="5145" w:type="dxa"/>
          </w:tcPr>
          <w:p w:rsidR="00D01A87" w:rsidRDefault="006E6350">
            <w:pPr>
              <w:spacing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Керівникам місцевих органів управління освітою територіальних громад, директорам центрів професійного розвитку педагогічних працівників, керівникам закладів загальної середньої та позашкільної освіти обласного підпорядкування</w:t>
            </w:r>
          </w:p>
        </w:tc>
      </w:tr>
    </w:tbl>
    <w:p w:rsidR="00D01A87" w:rsidRDefault="00D01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671"/>
      </w:tblGrid>
      <w:tr w:rsidR="00D01A8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01A87" w:rsidRDefault="006E6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1A87" w:rsidRDefault="006E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проведення Волинської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учнівської Інтернет-олімпіади з інформатики у 2021/2022 навчальному році</w:t>
            </w:r>
          </w:p>
          <w:p w:rsidR="00D01A87" w:rsidRDefault="00D01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01A87" w:rsidRDefault="00D01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виконання наказу управління освіти і науки Волинської обласної державної адміністрації від 19 жовтня 2021 року № 405 «Про проведення Волинської учнівської Інтернет-олімпіади з інформатики у 2021/2022 навчальному році» підготовку і проведення змагань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 передових інформаційних та телекомунікаційних технологій здійснює відділ інформатики та інформаційно-комунікаційних технологій Волинського інституту післядипломної педагогічної освіти.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Інтернет-олімпіади є стимулювання творчого самовдос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коналення дітей та молоді; виявлення обдарованих дітей та залучення їх до Всеукраїнського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олімпіадного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руху; підвищення інтересу до поглибленого вивчення програмування; стимулювання інтересу учнів до оволодіння сучасними інформаційними технологіями.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піаді мають право брати участь учні закладів загальної середньої освіти, гуртківці позашкільних навчальних закладів.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участі в Інтернет-олімпіаді кожен з учасників заповнює реєстраційну форму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http://176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.102.48.88/vippoolimp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заповнена форма дає можливість отримати ідентифікаційний код учасника.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Початок реєстрації учасників олімпіади - 01.11.2021 р.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тур – 08.11.2021 по 14.11.2021 р.;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тур – 15.11.2021 по 21.11.2021 р.;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 тур – 22.11.2021 по 28.11.2021 р.;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тур – 29.11.2021 по 05.12.2021 р.;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тур – 06.12.2021 по 12.12.2021 р.;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тур – 13.12.2021 по 19.12.2021 р..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Завдання етапів Інтернет-олімпіади розміщуються на сайті олімпіади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http://176.102.48.88/vippoolimp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Розв’язки завдань олімпіад повинні бути оформлені відповідно до умов, визначених журі, та надіслані із сайту у вказаний термін.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перевірки робіт учасників Інтернет-олімпіади, тести і авторські розв’язки будуть розміщені на сайті проведення олімпіади.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 Інтернет-олімпіади нагороджуються дипломами I, II, III ступенів окремо за класами у кількості, яка не перевищує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 числа учасників змагань відповідного класу з орієнтовним розподілом кількості дипломів у співвідношенні 1:2:3, але переможцем не може бути учасник, який за сумарним результатом виступів на всіх обов'язкових турах відповідного етапу олімпіади набрав менш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ніж третину від максимально можливої сумарної (за всіма обов'язковими турами) кількості балів.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Учні, які вибороли призові місця на Інтернет-олімпіаді, будуть запрошені до участі у IІІ етапі Всеукраїнської олімпіади з інформатики.</w:t>
      </w: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щодо координац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роботи звертатися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+380932363343, або на електронну адресу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info@vippo.org.ua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A87" w:rsidRDefault="00D01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87" w:rsidRDefault="00D01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87" w:rsidRDefault="00D01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87" w:rsidRDefault="006E63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Петро ОЛЕШКО</w:t>
      </w:r>
    </w:p>
    <w:p w:rsidR="00D01A87" w:rsidRDefault="00D01A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A87" w:rsidRDefault="00D01A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A87" w:rsidRDefault="00D01A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A87" w:rsidRDefault="006E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Лариса Остапчук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242 225</w:t>
      </w:r>
    </w:p>
    <w:sectPr w:rsidR="00D01A87"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87"/>
    <w:rsid w:val="006E6350"/>
    <w:rsid w:val="00D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A48-4D96-4765-AE44-04F6D58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5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05D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05DC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05D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05D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5D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C05DCA"/>
    <w:rPr>
      <w:color w:val="0000FF"/>
      <w:u w:val="single"/>
    </w:rPr>
  </w:style>
  <w:style w:type="character" w:customStyle="1" w:styleId="bg">
    <w:name w:val="bg"/>
    <w:basedOn w:val="a0"/>
    <w:rsid w:val="00C05DCA"/>
  </w:style>
  <w:style w:type="paragraph" w:customStyle="1" w:styleId="11">
    <w:name w:val="Дата1"/>
    <w:basedOn w:val="a"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count">
    <w:name w:val="comments_count"/>
    <w:basedOn w:val="a0"/>
    <w:rsid w:val="00C05DCA"/>
  </w:style>
  <w:style w:type="character" w:customStyle="1" w:styleId="arrow">
    <w:name w:val="arrow"/>
    <w:basedOn w:val="a0"/>
    <w:rsid w:val="00C05DCA"/>
  </w:style>
  <w:style w:type="paragraph" w:styleId="a7">
    <w:name w:val="Balloon Text"/>
    <w:basedOn w:val="a"/>
    <w:link w:val="a8"/>
    <w:uiPriority w:val="99"/>
    <w:semiHidden/>
    <w:unhideWhenUsed/>
    <w:rsid w:val="00C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05DCA"/>
    <w:rPr>
      <w:rFonts w:ascii="Segoe UI" w:hAnsi="Segoe UI" w:cs="Segoe UI"/>
      <w:sz w:val="18"/>
      <w:szCs w:val="18"/>
    </w:rPr>
  </w:style>
  <w:style w:type="paragraph" w:customStyle="1" w:styleId="12">
    <w:name w:val="Без інтервалів1"/>
    <w:uiPriority w:val="99"/>
    <w:rsid w:val="00A245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7F67CE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6.102.48.88/vippooli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6.102.48.88/vippooli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ppo@vippo.org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ppo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2sWTo4kEdNVrOoPG/x22h3tjw==">AMUW2mV/ybHCXwsEt9SyN0uVFrdVsJLhkIANB5nMYTTbpVe8jnscc6kJNctExbku32y/LMOwSC4Sg4pNSlr+PvWj5ozdT08/BfXUShdtjveL6hKUcb4PWasbHjjxOP+msiJf2kzniOjZ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2021-10-23T09:01:00Z</dcterms:created>
  <dcterms:modified xsi:type="dcterms:W3CDTF">2021-10-23T09:01:00Z</dcterms:modified>
</cp:coreProperties>
</file>