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84F" w:rsidRDefault="003E484F" w:rsidP="00826E15">
      <w:pPr>
        <w:jc w:val="center"/>
        <w:rPr>
          <w:b/>
          <w:color w:val="000000"/>
          <w:sz w:val="28"/>
          <w:szCs w:val="28"/>
        </w:rPr>
      </w:pPr>
      <w:r>
        <w:rPr>
          <w:b/>
          <w:color w:val="000000"/>
          <w:sz w:val="28"/>
          <w:szCs w:val="28"/>
        </w:rPr>
        <w:t>Інформаційна картка</w:t>
      </w:r>
    </w:p>
    <w:p w:rsidR="003E484F" w:rsidRDefault="003E484F" w:rsidP="00826E15">
      <w:pPr>
        <w:jc w:val="center"/>
        <w:rPr>
          <w:b/>
          <w:sz w:val="28"/>
          <w:szCs w:val="28"/>
        </w:rPr>
      </w:pPr>
      <w:r>
        <w:rPr>
          <w:b/>
          <w:sz w:val="28"/>
          <w:szCs w:val="28"/>
        </w:rPr>
        <w:t>учасника ІІ (обласного) туру</w:t>
      </w:r>
    </w:p>
    <w:p w:rsidR="003E484F" w:rsidRDefault="003E484F" w:rsidP="00826E15">
      <w:pPr>
        <w:jc w:val="center"/>
        <w:rPr>
          <w:b/>
          <w:sz w:val="28"/>
          <w:szCs w:val="28"/>
        </w:rPr>
      </w:pPr>
      <w:r>
        <w:rPr>
          <w:b/>
          <w:sz w:val="28"/>
          <w:szCs w:val="28"/>
        </w:rPr>
        <w:t xml:space="preserve"> всеукраїнського конкурсу «Учитель року - 2016» </w:t>
      </w:r>
    </w:p>
    <w:p w:rsidR="003E484F" w:rsidRDefault="003E484F" w:rsidP="00826E15">
      <w:pPr>
        <w:jc w:val="center"/>
        <w:rPr>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3579"/>
        <w:gridCol w:w="5670"/>
      </w:tblGrid>
      <w:tr w:rsidR="003E484F" w:rsidTr="0074056F">
        <w:trPr>
          <w:trHeight w:val="205"/>
        </w:trPr>
        <w:tc>
          <w:tcPr>
            <w:tcW w:w="570" w:type="dxa"/>
          </w:tcPr>
          <w:p w:rsidR="003E484F" w:rsidRDefault="003E484F" w:rsidP="0074056F">
            <w:pPr>
              <w:numPr>
                <w:ilvl w:val="0"/>
                <w:numId w:val="1"/>
              </w:numPr>
              <w:tabs>
                <w:tab w:val="left" w:pos="176"/>
                <w:tab w:val="left" w:pos="318"/>
              </w:tabs>
              <w:spacing w:line="360" w:lineRule="auto"/>
              <w:ind w:right="-57"/>
              <w:jc w:val="center"/>
              <w:rPr>
                <w:sz w:val="28"/>
                <w:szCs w:val="28"/>
              </w:rPr>
            </w:pPr>
          </w:p>
        </w:tc>
        <w:tc>
          <w:tcPr>
            <w:tcW w:w="3579" w:type="dxa"/>
          </w:tcPr>
          <w:p w:rsidR="003E484F" w:rsidRDefault="003E484F" w:rsidP="0074056F">
            <w:pPr>
              <w:spacing w:line="360" w:lineRule="auto"/>
              <w:jc w:val="both"/>
              <w:rPr>
                <w:sz w:val="28"/>
                <w:szCs w:val="28"/>
              </w:rPr>
            </w:pPr>
            <w:r>
              <w:rPr>
                <w:sz w:val="28"/>
                <w:szCs w:val="28"/>
              </w:rPr>
              <w:t>Прізвище, ім’я, по батькові</w:t>
            </w:r>
          </w:p>
        </w:tc>
        <w:tc>
          <w:tcPr>
            <w:tcW w:w="5670" w:type="dxa"/>
          </w:tcPr>
          <w:p w:rsidR="003E484F" w:rsidRDefault="003E484F" w:rsidP="0074056F">
            <w:pPr>
              <w:spacing w:line="360" w:lineRule="auto"/>
              <w:jc w:val="both"/>
              <w:rPr>
                <w:sz w:val="28"/>
                <w:szCs w:val="28"/>
              </w:rPr>
            </w:pPr>
            <w:r>
              <w:rPr>
                <w:sz w:val="28"/>
                <w:szCs w:val="28"/>
              </w:rPr>
              <w:t>Романченко Ольга Володимирівна</w:t>
            </w:r>
          </w:p>
        </w:tc>
      </w:tr>
      <w:tr w:rsidR="003E484F" w:rsidTr="0074056F">
        <w:trPr>
          <w:trHeight w:val="205"/>
        </w:trPr>
        <w:tc>
          <w:tcPr>
            <w:tcW w:w="570" w:type="dxa"/>
          </w:tcPr>
          <w:p w:rsidR="003E484F" w:rsidRDefault="003E484F" w:rsidP="0074056F">
            <w:pPr>
              <w:numPr>
                <w:ilvl w:val="0"/>
                <w:numId w:val="1"/>
              </w:numPr>
              <w:tabs>
                <w:tab w:val="left" w:pos="176"/>
                <w:tab w:val="left" w:pos="318"/>
              </w:tabs>
              <w:spacing w:line="360" w:lineRule="auto"/>
              <w:ind w:right="-57"/>
              <w:jc w:val="center"/>
              <w:rPr>
                <w:sz w:val="28"/>
                <w:szCs w:val="28"/>
              </w:rPr>
            </w:pPr>
          </w:p>
        </w:tc>
        <w:tc>
          <w:tcPr>
            <w:tcW w:w="3579" w:type="dxa"/>
          </w:tcPr>
          <w:p w:rsidR="003E484F" w:rsidRDefault="003E484F" w:rsidP="0074056F">
            <w:pPr>
              <w:jc w:val="both"/>
              <w:rPr>
                <w:sz w:val="28"/>
                <w:szCs w:val="28"/>
              </w:rPr>
            </w:pPr>
            <w:r>
              <w:rPr>
                <w:sz w:val="28"/>
                <w:szCs w:val="28"/>
              </w:rPr>
              <w:t>Які вищі навчальні заклади закінчили, у якому році, спеціальність за дипломом</w:t>
            </w:r>
          </w:p>
        </w:tc>
        <w:tc>
          <w:tcPr>
            <w:tcW w:w="5670" w:type="dxa"/>
          </w:tcPr>
          <w:p w:rsidR="003E484F" w:rsidRDefault="003E484F" w:rsidP="0074056F">
            <w:pPr>
              <w:spacing w:line="360" w:lineRule="auto"/>
              <w:jc w:val="both"/>
              <w:rPr>
                <w:sz w:val="28"/>
                <w:szCs w:val="28"/>
              </w:rPr>
            </w:pPr>
            <w:r>
              <w:rPr>
                <w:sz w:val="28"/>
                <w:szCs w:val="28"/>
              </w:rPr>
              <w:t>Київський державний університет імені Т.Г.Шевченка, 1990 р., викладач математики</w:t>
            </w:r>
          </w:p>
        </w:tc>
      </w:tr>
      <w:tr w:rsidR="003E484F" w:rsidTr="0074056F">
        <w:trPr>
          <w:trHeight w:val="503"/>
        </w:trPr>
        <w:tc>
          <w:tcPr>
            <w:tcW w:w="570" w:type="dxa"/>
          </w:tcPr>
          <w:p w:rsidR="003E484F" w:rsidRDefault="003E484F" w:rsidP="0074056F">
            <w:pPr>
              <w:numPr>
                <w:ilvl w:val="0"/>
                <w:numId w:val="1"/>
              </w:numPr>
              <w:tabs>
                <w:tab w:val="left" w:pos="176"/>
                <w:tab w:val="left" w:pos="318"/>
              </w:tabs>
              <w:spacing w:line="360" w:lineRule="auto"/>
              <w:ind w:right="-57"/>
              <w:jc w:val="center"/>
              <w:rPr>
                <w:sz w:val="28"/>
                <w:szCs w:val="28"/>
              </w:rPr>
            </w:pPr>
          </w:p>
        </w:tc>
        <w:tc>
          <w:tcPr>
            <w:tcW w:w="3579" w:type="dxa"/>
          </w:tcPr>
          <w:p w:rsidR="003E484F" w:rsidRDefault="003E484F" w:rsidP="0074056F">
            <w:pPr>
              <w:jc w:val="both"/>
              <w:rPr>
                <w:sz w:val="28"/>
                <w:szCs w:val="28"/>
              </w:rPr>
            </w:pPr>
            <w:r>
              <w:rPr>
                <w:sz w:val="28"/>
                <w:szCs w:val="28"/>
              </w:rPr>
              <w:t>Педагогічний стаж роботи</w:t>
            </w:r>
          </w:p>
        </w:tc>
        <w:tc>
          <w:tcPr>
            <w:tcW w:w="5670" w:type="dxa"/>
          </w:tcPr>
          <w:p w:rsidR="003E484F" w:rsidRDefault="003E484F" w:rsidP="0074056F">
            <w:pPr>
              <w:spacing w:line="360" w:lineRule="auto"/>
              <w:jc w:val="both"/>
              <w:rPr>
                <w:sz w:val="28"/>
                <w:szCs w:val="28"/>
              </w:rPr>
            </w:pPr>
            <w:r>
              <w:rPr>
                <w:sz w:val="28"/>
                <w:szCs w:val="28"/>
              </w:rPr>
              <w:t>25 років 3 місяці</w:t>
            </w:r>
          </w:p>
        </w:tc>
      </w:tr>
      <w:tr w:rsidR="003E484F" w:rsidTr="0074056F">
        <w:trPr>
          <w:trHeight w:val="205"/>
        </w:trPr>
        <w:tc>
          <w:tcPr>
            <w:tcW w:w="570" w:type="dxa"/>
          </w:tcPr>
          <w:p w:rsidR="003E484F" w:rsidRDefault="003E484F" w:rsidP="0074056F">
            <w:pPr>
              <w:numPr>
                <w:ilvl w:val="0"/>
                <w:numId w:val="1"/>
              </w:numPr>
              <w:tabs>
                <w:tab w:val="left" w:pos="176"/>
                <w:tab w:val="left" w:pos="318"/>
              </w:tabs>
              <w:spacing w:line="360" w:lineRule="auto"/>
              <w:ind w:right="-57"/>
              <w:jc w:val="center"/>
              <w:rPr>
                <w:sz w:val="28"/>
                <w:szCs w:val="28"/>
              </w:rPr>
            </w:pPr>
          </w:p>
        </w:tc>
        <w:tc>
          <w:tcPr>
            <w:tcW w:w="3579" w:type="dxa"/>
          </w:tcPr>
          <w:p w:rsidR="003E484F" w:rsidRDefault="003E484F" w:rsidP="0074056F">
            <w:pPr>
              <w:rPr>
                <w:sz w:val="28"/>
                <w:szCs w:val="28"/>
              </w:rPr>
            </w:pPr>
            <w:r>
              <w:rPr>
                <w:sz w:val="28"/>
                <w:szCs w:val="28"/>
              </w:rPr>
              <w:t xml:space="preserve">Місце роботи </w:t>
            </w:r>
            <w:r>
              <w:rPr>
                <w:szCs w:val="28"/>
              </w:rPr>
              <w:t>(найменування навчального закладу відповідно до статуту)</w:t>
            </w:r>
          </w:p>
        </w:tc>
        <w:tc>
          <w:tcPr>
            <w:tcW w:w="5670" w:type="dxa"/>
          </w:tcPr>
          <w:p w:rsidR="003E484F" w:rsidRDefault="003E484F" w:rsidP="0074056F">
            <w:pPr>
              <w:spacing w:line="360" w:lineRule="auto"/>
              <w:jc w:val="both"/>
              <w:rPr>
                <w:sz w:val="28"/>
                <w:szCs w:val="28"/>
              </w:rPr>
            </w:pPr>
            <w:r>
              <w:rPr>
                <w:sz w:val="28"/>
                <w:szCs w:val="28"/>
              </w:rPr>
              <w:t>Ковельська загальноосвітня школа І-ІІІ ступеня № 12</w:t>
            </w:r>
          </w:p>
        </w:tc>
      </w:tr>
      <w:tr w:rsidR="003E484F" w:rsidTr="0074056F">
        <w:trPr>
          <w:trHeight w:val="205"/>
        </w:trPr>
        <w:tc>
          <w:tcPr>
            <w:tcW w:w="570" w:type="dxa"/>
          </w:tcPr>
          <w:p w:rsidR="003E484F" w:rsidRDefault="003E484F" w:rsidP="0074056F">
            <w:pPr>
              <w:tabs>
                <w:tab w:val="left" w:pos="318"/>
              </w:tabs>
              <w:spacing w:line="360" w:lineRule="auto"/>
              <w:ind w:right="-57"/>
              <w:jc w:val="center"/>
              <w:rPr>
                <w:sz w:val="28"/>
                <w:szCs w:val="28"/>
              </w:rPr>
            </w:pPr>
            <w:r>
              <w:rPr>
                <w:sz w:val="28"/>
                <w:szCs w:val="28"/>
              </w:rPr>
              <w:t xml:space="preserve">5.  </w:t>
            </w:r>
          </w:p>
        </w:tc>
        <w:tc>
          <w:tcPr>
            <w:tcW w:w="3579" w:type="dxa"/>
          </w:tcPr>
          <w:p w:rsidR="003E484F" w:rsidRDefault="003E484F" w:rsidP="0074056F">
            <w:pPr>
              <w:spacing w:line="360" w:lineRule="auto"/>
              <w:jc w:val="both"/>
              <w:rPr>
                <w:sz w:val="28"/>
                <w:szCs w:val="28"/>
              </w:rPr>
            </w:pPr>
            <w:r>
              <w:rPr>
                <w:sz w:val="28"/>
                <w:szCs w:val="28"/>
              </w:rPr>
              <w:t>Посада</w:t>
            </w:r>
          </w:p>
        </w:tc>
        <w:tc>
          <w:tcPr>
            <w:tcW w:w="5670" w:type="dxa"/>
            <w:vAlign w:val="bottom"/>
          </w:tcPr>
          <w:p w:rsidR="003E484F" w:rsidRDefault="003E484F" w:rsidP="0074056F">
            <w:pPr>
              <w:rPr>
                <w:sz w:val="28"/>
                <w:szCs w:val="28"/>
              </w:rPr>
            </w:pPr>
            <w:r>
              <w:rPr>
                <w:sz w:val="28"/>
                <w:szCs w:val="28"/>
              </w:rPr>
              <w:t>Вчитель математики</w:t>
            </w:r>
          </w:p>
        </w:tc>
      </w:tr>
      <w:tr w:rsidR="003E484F" w:rsidTr="0074056F">
        <w:trPr>
          <w:trHeight w:val="205"/>
        </w:trPr>
        <w:tc>
          <w:tcPr>
            <w:tcW w:w="570" w:type="dxa"/>
          </w:tcPr>
          <w:p w:rsidR="003E484F" w:rsidRDefault="003E484F" w:rsidP="0074056F">
            <w:pPr>
              <w:tabs>
                <w:tab w:val="left" w:pos="318"/>
              </w:tabs>
              <w:spacing w:line="360" w:lineRule="auto"/>
              <w:ind w:right="-57"/>
              <w:jc w:val="center"/>
              <w:rPr>
                <w:sz w:val="28"/>
                <w:szCs w:val="28"/>
              </w:rPr>
            </w:pPr>
            <w:r>
              <w:rPr>
                <w:sz w:val="28"/>
                <w:szCs w:val="28"/>
              </w:rPr>
              <w:t>6.</w:t>
            </w:r>
          </w:p>
        </w:tc>
        <w:tc>
          <w:tcPr>
            <w:tcW w:w="3579" w:type="dxa"/>
          </w:tcPr>
          <w:p w:rsidR="003E484F" w:rsidRDefault="003E484F" w:rsidP="0074056F">
            <w:pPr>
              <w:spacing w:line="360" w:lineRule="auto"/>
              <w:jc w:val="both"/>
              <w:rPr>
                <w:sz w:val="28"/>
                <w:szCs w:val="28"/>
              </w:rPr>
            </w:pPr>
            <w:r>
              <w:rPr>
                <w:sz w:val="28"/>
                <w:szCs w:val="28"/>
              </w:rPr>
              <w:t>Кваліфікаційна категорія</w:t>
            </w:r>
          </w:p>
        </w:tc>
        <w:tc>
          <w:tcPr>
            <w:tcW w:w="5670" w:type="dxa"/>
            <w:vAlign w:val="bottom"/>
          </w:tcPr>
          <w:p w:rsidR="003E484F" w:rsidRDefault="003E484F" w:rsidP="0074056F">
            <w:pPr>
              <w:rPr>
                <w:sz w:val="28"/>
                <w:szCs w:val="28"/>
              </w:rPr>
            </w:pPr>
            <w:r>
              <w:rPr>
                <w:sz w:val="28"/>
                <w:szCs w:val="28"/>
              </w:rPr>
              <w:t>вища</w:t>
            </w:r>
          </w:p>
        </w:tc>
      </w:tr>
      <w:tr w:rsidR="003E484F" w:rsidTr="0074056F">
        <w:trPr>
          <w:trHeight w:val="205"/>
        </w:trPr>
        <w:tc>
          <w:tcPr>
            <w:tcW w:w="570" w:type="dxa"/>
          </w:tcPr>
          <w:p w:rsidR="003E484F" w:rsidRDefault="003E484F" w:rsidP="0074056F">
            <w:pPr>
              <w:tabs>
                <w:tab w:val="left" w:pos="318"/>
              </w:tabs>
              <w:spacing w:line="360" w:lineRule="auto"/>
              <w:ind w:right="-57"/>
              <w:jc w:val="center"/>
              <w:rPr>
                <w:sz w:val="28"/>
                <w:szCs w:val="28"/>
              </w:rPr>
            </w:pPr>
            <w:r>
              <w:rPr>
                <w:sz w:val="28"/>
                <w:szCs w:val="28"/>
              </w:rPr>
              <w:t>7.</w:t>
            </w:r>
          </w:p>
        </w:tc>
        <w:tc>
          <w:tcPr>
            <w:tcW w:w="3579" w:type="dxa"/>
          </w:tcPr>
          <w:p w:rsidR="003E484F" w:rsidRDefault="003E484F" w:rsidP="0074056F">
            <w:pPr>
              <w:spacing w:line="360" w:lineRule="auto"/>
              <w:jc w:val="both"/>
              <w:rPr>
                <w:sz w:val="28"/>
                <w:szCs w:val="28"/>
              </w:rPr>
            </w:pPr>
            <w:r>
              <w:rPr>
                <w:sz w:val="28"/>
                <w:szCs w:val="28"/>
              </w:rPr>
              <w:t xml:space="preserve">Звання </w:t>
            </w:r>
          </w:p>
        </w:tc>
        <w:tc>
          <w:tcPr>
            <w:tcW w:w="5670" w:type="dxa"/>
          </w:tcPr>
          <w:p w:rsidR="003E484F" w:rsidRDefault="003E484F" w:rsidP="0074056F">
            <w:pPr>
              <w:spacing w:line="360" w:lineRule="auto"/>
              <w:rPr>
                <w:sz w:val="28"/>
                <w:szCs w:val="28"/>
              </w:rPr>
            </w:pPr>
            <w:r>
              <w:rPr>
                <w:sz w:val="28"/>
                <w:szCs w:val="28"/>
              </w:rPr>
              <w:t>-</w:t>
            </w:r>
          </w:p>
        </w:tc>
      </w:tr>
      <w:tr w:rsidR="003E484F" w:rsidTr="0074056F">
        <w:trPr>
          <w:trHeight w:val="205"/>
        </w:trPr>
        <w:tc>
          <w:tcPr>
            <w:tcW w:w="570" w:type="dxa"/>
          </w:tcPr>
          <w:p w:rsidR="003E484F" w:rsidRDefault="003E484F" w:rsidP="0074056F">
            <w:pPr>
              <w:tabs>
                <w:tab w:val="left" w:pos="318"/>
              </w:tabs>
              <w:spacing w:line="360" w:lineRule="auto"/>
              <w:ind w:right="-57"/>
              <w:jc w:val="center"/>
              <w:rPr>
                <w:sz w:val="28"/>
                <w:szCs w:val="28"/>
              </w:rPr>
            </w:pPr>
            <w:r>
              <w:rPr>
                <w:sz w:val="28"/>
                <w:szCs w:val="28"/>
              </w:rPr>
              <w:t>8.</w:t>
            </w:r>
          </w:p>
        </w:tc>
        <w:tc>
          <w:tcPr>
            <w:tcW w:w="3579" w:type="dxa"/>
          </w:tcPr>
          <w:p w:rsidR="003E484F" w:rsidRDefault="003E484F" w:rsidP="0074056F">
            <w:pPr>
              <w:rPr>
                <w:sz w:val="28"/>
                <w:szCs w:val="28"/>
              </w:rPr>
            </w:pPr>
            <w:r>
              <w:rPr>
                <w:sz w:val="28"/>
                <w:szCs w:val="28"/>
              </w:rPr>
              <w:t>Класи, в яких викладаєте</w:t>
            </w:r>
          </w:p>
        </w:tc>
        <w:tc>
          <w:tcPr>
            <w:tcW w:w="5670" w:type="dxa"/>
          </w:tcPr>
          <w:p w:rsidR="003E484F" w:rsidRDefault="003E484F" w:rsidP="0074056F">
            <w:pPr>
              <w:spacing w:line="360" w:lineRule="auto"/>
              <w:jc w:val="both"/>
              <w:rPr>
                <w:sz w:val="28"/>
                <w:szCs w:val="28"/>
              </w:rPr>
            </w:pPr>
            <w:r>
              <w:rPr>
                <w:sz w:val="28"/>
                <w:szCs w:val="28"/>
              </w:rPr>
              <w:t>5,6,10</w:t>
            </w:r>
          </w:p>
        </w:tc>
      </w:tr>
      <w:tr w:rsidR="003E484F" w:rsidTr="0074056F">
        <w:trPr>
          <w:trHeight w:val="686"/>
        </w:trPr>
        <w:tc>
          <w:tcPr>
            <w:tcW w:w="570" w:type="dxa"/>
          </w:tcPr>
          <w:p w:rsidR="003E484F" w:rsidRDefault="003E484F" w:rsidP="0074056F">
            <w:pPr>
              <w:tabs>
                <w:tab w:val="left" w:pos="318"/>
              </w:tabs>
              <w:spacing w:line="360" w:lineRule="auto"/>
              <w:ind w:right="-57"/>
              <w:jc w:val="center"/>
              <w:rPr>
                <w:sz w:val="28"/>
                <w:szCs w:val="28"/>
              </w:rPr>
            </w:pPr>
            <w:r>
              <w:rPr>
                <w:sz w:val="28"/>
                <w:szCs w:val="28"/>
              </w:rPr>
              <w:t>9.</w:t>
            </w:r>
          </w:p>
        </w:tc>
        <w:tc>
          <w:tcPr>
            <w:tcW w:w="3579" w:type="dxa"/>
          </w:tcPr>
          <w:p w:rsidR="003E484F" w:rsidRDefault="003E484F" w:rsidP="0074056F">
            <w:pPr>
              <w:jc w:val="both"/>
              <w:rPr>
                <w:sz w:val="28"/>
                <w:szCs w:val="28"/>
              </w:rPr>
            </w:pPr>
            <w:r>
              <w:rPr>
                <w:sz w:val="28"/>
                <w:szCs w:val="28"/>
              </w:rPr>
              <w:t>Посилання на власний Інтернет-ресурс</w:t>
            </w:r>
          </w:p>
        </w:tc>
        <w:tc>
          <w:tcPr>
            <w:tcW w:w="5670" w:type="dxa"/>
          </w:tcPr>
          <w:p w:rsidR="003E484F" w:rsidRDefault="003E484F" w:rsidP="0074056F">
            <w:pPr>
              <w:rPr>
                <w:rFonts w:ascii="Arial" w:hAnsi="Arial" w:cs="Arial"/>
                <w:color w:val="000000"/>
                <w:sz w:val="20"/>
                <w:szCs w:val="20"/>
                <w:shd w:val="clear" w:color="auto" w:fill="FFFFFF"/>
              </w:rPr>
            </w:pPr>
            <w:hyperlink r:id="rId5" w:tgtFrame="_blank" w:history="1">
              <w:r>
                <w:rPr>
                  <w:rStyle w:val="Hyperlink"/>
                  <w:rFonts w:ascii="Arial" w:hAnsi="Arial" w:cs="Arial"/>
                  <w:color w:val="0077CC"/>
                  <w:sz w:val="20"/>
                  <w:szCs w:val="20"/>
                  <w:u w:val="none"/>
                  <w:shd w:val="clear" w:color="auto" w:fill="FFFFFF"/>
                </w:rPr>
                <w:t>http://mathlab.work/</w:t>
              </w:r>
            </w:hyperlink>
            <w:r>
              <w:rPr>
                <w:rStyle w:val="apple-converted-space"/>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w:t>
            </w:r>
          </w:p>
          <w:p w:rsidR="003E484F" w:rsidRDefault="003E484F" w:rsidP="0074056F">
            <w:pPr>
              <w:rPr>
                <w:rFonts w:ascii="Arial" w:hAnsi="Arial" w:cs="Arial"/>
                <w:color w:val="000000"/>
                <w:sz w:val="20"/>
                <w:szCs w:val="20"/>
                <w:shd w:val="clear" w:color="auto" w:fill="FFFFFF"/>
              </w:rPr>
            </w:pPr>
          </w:p>
          <w:p w:rsidR="003E484F" w:rsidRPr="001C4EE1" w:rsidRDefault="003E484F" w:rsidP="0074056F">
            <w:hyperlink r:id="rId6" w:history="1">
              <w:r w:rsidRPr="006C1D5C">
                <w:rPr>
                  <w:rStyle w:val="Hyperlink"/>
                </w:rPr>
                <w:t>http://kovel-school12.edukit.volyn.ua/vchitelj_roku/matematika/romanchenko_oljga_volodimirivna/</w:t>
              </w:r>
            </w:hyperlink>
            <w:r>
              <w:t xml:space="preserve"> </w:t>
            </w:r>
          </w:p>
        </w:tc>
      </w:tr>
      <w:tr w:rsidR="003E484F" w:rsidTr="0074056F">
        <w:trPr>
          <w:trHeight w:val="205"/>
        </w:trPr>
        <w:tc>
          <w:tcPr>
            <w:tcW w:w="570" w:type="dxa"/>
            <w:vMerge w:val="restart"/>
          </w:tcPr>
          <w:p w:rsidR="003E484F" w:rsidRDefault="003E484F" w:rsidP="0074056F">
            <w:pPr>
              <w:tabs>
                <w:tab w:val="left" w:pos="318"/>
              </w:tabs>
              <w:spacing w:line="360" w:lineRule="auto"/>
              <w:ind w:right="-57"/>
              <w:jc w:val="center"/>
              <w:rPr>
                <w:sz w:val="28"/>
                <w:szCs w:val="28"/>
              </w:rPr>
            </w:pPr>
            <w:r>
              <w:rPr>
                <w:sz w:val="28"/>
                <w:szCs w:val="28"/>
              </w:rPr>
              <w:t>10.</w:t>
            </w:r>
          </w:p>
        </w:tc>
        <w:tc>
          <w:tcPr>
            <w:tcW w:w="9249" w:type="dxa"/>
            <w:gridSpan w:val="2"/>
          </w:tcPr>
          <w:p w:rsidR="003E484F" w:rsidRDefault="003E484F" w:rsidP="0074056F">
            <w:pPr>
              <w:spacing w:line="360" w:lineRule="auto"/>
              <w:jc w:val="center"/>
              <w:rPr>
                <w:sz w:val="28"/>
                <w:szCs w:val="28"/>
              </w:rPr>
            </w:pPr>
            <w:r>
              <w:rPr>
                <w:sz w:val="28"/>
                <w:szCs w:val="28"/>
              </w:rPr>
              <w:t>Педагогічне кредо</w:t>
            </w:r>
          </w:p>
        </w:tc>
      </w:tr>
      <w:tr w:rsidR="003E484F" w:rsidTr="0074056F">
        <w:trPr>
          <w:trHeight w:val="205"/>
        </w:trPr>
        <w:tc>
          <w:tcPr>
            <w:tcW w:w="570" w:type="dxa"/>
            <w:vMerge/>
            <w:vAlign w:val="center"/>
          </w:tcPr>
          <w:p w:rsidR="003E484F" w:rsidRDefault="003E484F" w:rsidP="0074056F">
            <w:pPr>
              <w:rPr>
                <w:sz w:val="28"/>
                <w:szCs w:val="28"/>
              </w:rPr>
            </w:pPr>
          </w:p>
        </w:tc>
        <w:tc>
          <w:tcPr>
            <w:tcW w:w="9249" w:type="dxa"/>
            <w:gridSpan w:val="2"/>
          </w:tcPr>
          <w:p w:rsidR="003E484F" w:rsidRDefault="003E484F" w:rsidP="0074056F">
            <w:pPr>
              <w:spacing w:line="360" w:lineRule="auto"/>
              <w:jc w:val="both"/>
              <w:rPr>
                <w:sz w:val="28"/>
                <w:szCs w:val="28"/>
              </w:rPr>
            </w:pPr>
            <w:r>
              <w:rPr>
                <w:sz w:val="28"/>
                <w:szCs w:val="28"/>
              </w:rPr>
              <w:t>«Я ніколи не вчу своїх учнів, а просто прагну створити такі умови, при яких вони могли б вчитися самі» А.Ейнштейн</w:t>
            </w:r>
          </w:p>
        </w:tc>
      </w:tr>
      <w:tr w:rsidR="003E484F" w:rsidTr="0074056F">
        <w:trPr>
          <w:trHeight w:val="205"/>
        </w:trPr>
        <w:tc>
          <w:tcPr>
            <w:tcW w:w="570" w:type="dxa"/>
            <w:vMerge w:val="restart"/>
          </w:tcPr>
          <w:p w:rsidR="003E484F" w:rsidRDefault="003E484F" w:rsidP="0074056F">
            <w:pPr>
              <w:tabs>
                <w:tab w:val="left" w:pos="318"/>
              </w:tabs>
              <w:spacing w:line="360" w:lineRule="auto"/>
              <w:ind w:right="-57"/>
              <w:jc w:val="center"/>
              <w:rPr>
                <w:sz w:val="28"/>
                <w:szCs w:val="28"/>
              </w:rPr>
            </w:pPr>
            <w:r>
              <w:rPr>
                <w:sz w:val="28"/>
                <w:szCs w:val="28"/>
              </w:rPr>
              <w:t>11.</w:t>
            </w:r>
          </w:p>
        </w:tc>
        <w:tc>
          <w:tcPr>
            <w:tcW w:w="9249" w:type="dxa"/>
            <w:gridSpan w:val="2"/>
          </w:tcPr>
          <w:p w:rsidR="003E484F" w:rsidRDefault="003E484F" w:rsidP="0074056F">
            <w:pPr>
              <w:jc w:val="center"/>
              <w:rPr>
                <w:sz w:val="28"/>
                <w:szCs w:val="28"/>
              </w:rPr>
            </w:pPr>
            <w:r>
              <w:rPr>
                <w:sz w:val="28"/>
                <w:szCs w:val="28"/>
              </w:rPr>
              <w:t xml:space="preserve">Інноваційні форми роботи та технології, що використовуєте </w:t>
            </w:r>
          </w:p>
          <w:p w:rsidR="003E484F" w:rsidRDefault="003E484F" w:rsidP="0074056F">
            <w:pPr>
              <w:jc w:val="center"/>
              <w:rPr>
                <w:sz w:val="28"/>
                <w:szCs w:val="28"/>
              </w:rPr>
            </w:pPr>
            <w:r>
              <w:rPr>
                <w:sz w:val="28"/>
                <w:szCs w:val="28"/>
              </w:rPr>
              <w:t>(обсяг – до однієї сторінки)</w:t>
            </w:r>
          </w:p>
        </w:tc>
      </w:tr>
      <w:tr w:rsidR="003E484F" w:rsidTr="0074056F">
        <w:trPr>
          <w:trHeight w:val="205"/>
        </w:trPr>
        <w:tc>
          <w:tcPr>
            <w:tcW w:w="570" w:type="dxa"/>
            <w:vMerge/>
            <w:vAlign w:val="center"/>
          </w:tcPr>
          <w:p w:rsidR="003E484F" w:rsidRDefault="003E484F" w:rsidP="0074056F">
            <w:pPr>
              <w:rPr>
                <w:sz w:val="28"/>
                <w:szCs w:val="28"/>
              </w:rPr>
            </w:pPr>
          </w:p>
        </w:tc>
        <w:tc>
          <w:tcPr>
            <w:tcW w:w="9249" w:type="dxa"/>
            <w:gridSpan w:val="2"/>
          </w:tcPr>
          <w:p w:rsidR="003E484F" w:rsidRPr="00A33809" w:rsidRDefault="003E484F" w:rsidP="0074056F">
            <w:pPr>
              <w:spacing w:line="276" w:lineRule="auto"/>
              <w:jc w:val="both"/>
              <w:rPr>
                <w:sz w:val="28"/>
                <w:szCs w:val="28"/>
              </w:rPr>
            </w:pPr>
            <w:r>
              <w:rPr>
                <w:sz w:val="28"/>
                <w:szCs w:val="28"/>
              </w:rPr>
              <w:t xml:space="preserve">               </w:t>
            </w:r>
            <w:r w:rsidRPr="00A33809">
              <w:rPr>
                <w:sz w:val="28"/>
                <w:szCs w:val="28"/>
              </w:rPr>
              <w:t>Особливості ХХІ століття вимагають від сучасної школи формування високоосвіченої, суспільно активної, конкурентно</w:t>
            </w:r>
            <w:r>
              <w:rPr>
                <w:sz w:val="28"/>
                <w:szCs w:val="28"/>
              </w:rPr>
              <w:t xml:space="preserve"> </w:t>
            </w:r>
            <w:r w:rsidRPr="00A33809">
              <w:rPr>
                <w:sz w:val="28"/>
                <w:szCs w:val="28"/>
              </w:rPr>
              <w:t>спроможної молодої людини</w:t>
            </w:r>
            <w:r>
              <w:rPr>
                <w:sz w:val="28"/>
                <w:szCs w:val="28"/>
              </w:rPr>
              <w:t>.</w:t>
            </w:r>
          </w:p>
          <w:p w:rsidR="003E484F" w:rsidRPr="00A33809" w:rsidRDefault="003E484F" w:rsidP="0074056F">
            <w:pPr>
              <w:widowControl w:val="0"/>
              <w:shd w:val="clear" w:color="auto" w:fill="FFFFFF"/>
              <w:autoSpaceDE w:val="0"/>
              <w:autoSpaceDN w:val="0"/>
              <w:adjustRightInd w:val="0"/>
              <w:spacing w:line="276" w:lineRule="auto"/>
              <w:jc w:val="both"/>
              <w:rPr>
                <w:sz w:val="28"/>
                <w:szCs w:val="28"/>
              </w:rPr>
            </w:pPr>
            <w:r w:rsidRPr="00A33809">
              <w:rPr>
                <w:sz w:val="28"/>
                <w:szCs w:val="28"/>
              </w:rPr>
              <w:t>Переді мною, як учителем, постало завдання: яким чином</w:t>
            </w:r>
            <w:r>
              <w:rPr>
                <w:sz w:val="28"/>
                <w:szCs w:val="28"/>
              </w:rPr>
              <w:t xml:space="preserve"> </w:t>
            </w:r>
            <w:r w:rsidRPr="00A33809">
              <w:rPr>
                <w:sz w:val="28"/>
                <w:szCs w:val="28"/>
              </w:rPr>
              <w:t>можна створити умови для розкриття та розвитку здібностей школярів, ознайомити їх не лише з теоретичними положеннями математичної науки, але й навчити застосовувати їх у повсякденному житті.</w:t>
            </w:r>
            <w:r>
              <w:rPr>
                <w:sz w:val="28"/>
                <w:szCs w:val="28"/>
              </w:rPr>
              <w:t xml:space="preserve"> </w:t>
            </w:r>
            <w:r w:rsidRPr="00A33809">
              <w:rPr>
                <w:sz w:val="28"/>
                <w:szCs w:val="28"/>
              </w:rPr>
              <w:t>Саме тому мною було вибрано актуальну самоосвітню проблему «Компетентнісний підхід як шлях до успішної соціалізації особистості учня»</w:t>
            </w:r>
            <w:r>
              <w:rPr>
                <w:sz w:val="28"/>
                <w:szCs w:val="28"/>
              </w:rPr>
              <w:t>.</w:t>
            </w:r>
          </w:p>
          <w:p w:rsidR="003E484F" w:rsidRPr="00A33809" w:rsidRDefault="003E484F" w:rsidP="0074056F">
            <w:pPr>
              <w:spacing w:line="276" w:lineRule="auto"/>
              <w:jc w:val="both"/>
              <w:rPr>
                <w:sz w:val="28"/>
                <w:szCs w:val="28"/>
              </w:rPr>
            </w:pPr>
            <w:r>
              <w:rPr>
                <w:sz w:val="28"/>
                <w:szCs w:val="28"/>
              </w:rPr>
              <w:t xml:space="preserve">            </w:t>
            </w:r>
            <w:r w:rsidRPr="00A33809">
              <w:rPr>
                <w:sz w:val="28"/>
                <w:szCs w:val="28"/>
              </w:rPr>
              <w:t>У роботі я постійно використовую елементи інтерактивн</w:t>
            </w:r>
            <w:r>
              <w:rPr>
                <w:sz w:val="28"/>
                <w:szCs w:val="28"/>
              </w:rPr>
              <w:t>их</w:t>
            </w:r>
            <w:r w:rsidRPr="00A33809">
              <w:rPr>
                <w:sz w:val="28"/>
                <w:szCs w:val="28"/>
              </w:rPr>
              <w:t>, дослідницьк</w:t>
            </w:r>
            <w:r>
              <w:rPr>
                <w:sz w:val="28"/>
                <w:szCs w:val="28"/>
              </w:rPr>
              <w:t>их</w:t>
            </w:r>
            <w:r w:rsidRPr="00A33809">
              <w:rPr>
                <w:sz w:val="28"/>
                <w:szCs w:val="28"/>
              </w:rPr>
              <w:t>, проблемн</w:t>
            </w:r>
            <w:r>
              <w:rPr>
                <w:sz w:val="28"/>
                <w:szCs w:val="28"/>
              </w:rPr>
              <w:t>их технологій</w:t>
            </w:r>
            <w:r w:rsidRPr="00A33809">
              <w:rPr>
                <w:sz w:val="28"/>
                <w:szCs w:val="28"/>
              </w:rPr>
              <w:t>, розв’язування ситуативних завдань, вітагенне навчання</w:t>
            </w:r>
            <w:r>
              <w:rPr>
                <w:sz w:val="28"/>
                <w:szCs w:val="28"/>
              </w:rPr>
              <w:t xml:space="preserve">. </w:t>
            </w:r>
            <w:r w:rsidRPr="00A33809">
              <w:rPr>
                <w:sz w:val="28"/>
                <w:szCs w:val="28"/>
                <w:lang w:val="ru-RU"/>
              </w:rPr>
              <w:t xml:space="preserve">Плануючи кожен урок, передбачаю можливість використання різних прийомів, які дозволяють створити певну життєву ситуацію. </w:t>
            </w:r>
            <w:r w:rsidRPr="00A33809">
              <w:rPr>
                <w:sz w:val="28"/>
                <w:szCs w:val="28"/>
              </w:rPr>
              <w:t>Важливим вважаю використання різноманітних нестандартних форм проведення уроків, а саме: навчання в грі (ділові, рольові, дидактичні ігри, інсценізації), розв’язування ситуаційних задач тощо. Розігрування конкретної життєвої ситуації за ролями допомагає учням виробити власне ставлення до неї, набути досвіду шляхом гри, сприяє розвитку уяви та навичок критичного мислення, виховує спроможність знаходити й розглядати альтернативні можливості дій.</w:t>
            </w:r>
          </w:p>
          <w:p w:rsidR="003E484F" w:rsidRPr="00A33809" w:rsidRDefault="003E484F" w:rsidP="0074056F">
            <w:pPr>
              <w:tabs>
                <w:tab w:val="left" w:pos="567"/>
                <w:tab w:val="num" w:pos="1134"/>
              </w:tabs>
              <w:spacing w:line="276" w:lineRule="auto"/>
              <w:jc w:val="both"/>
              <w:rPr>
                <w:sz w:val="28"/>
                <w:szCs w:val="28"/>
              </w:rPr>
            </w:pPr>
            <w:r>
              <w:rPr>
                <w:sz w:val="28"/>
                <w:szCs w:val="28"/>
              </w:rPr>
              <w:t xml:space="preserve">          </w:t>
            </w:r>
            <w:r w:rsidRPr="00A33809">
              <w:rPr>
                <w:sz w:val="28"/>
                <w:szCs w:val="28"/>
              </w:rPr>
              <w:t>Для підвищення інтересу учнів до вивчення математики використовую нестандартні уроки:</w:t>
            </w:r>
            <w:r>
              <w:rPr>
                <w:sz w:val="28"/>
                <w:szCs w:val="28"/>
              </w:rPr>
              <w:t xml:space="preserve"> урок </w:t>
            </w:r>
            <w:r w:rsidRPr="00A33809">
              <w:rPr>
                <w:sz w:val="28"/>
                <w:szCs w:val="28"/>
              </w:rPr>
              <w:t>–</w:t>
            </w:r>
            <w:r>
              <w:rPr>
                <w:sz w:val="28"/>
                <w:szCs w:val="28"/>
              </w:rPr>
              <w:t xml:space="preserve"> </w:t>
            </w:r>
            <w:r w:rsidRPr="00A33809">
              <w:rPr>
                <w:sz w:val="28"/>
                <w:szCs w:val="28"/>
              </w:rPr>
              <w:t>подорож</w:t>
            </w:r>
            <w:r>
              <w:rPr>
                <w:sz w:val="28"/>
                <w:szCs w:val="28"/>
              </w:rPr>
              <w:t xml:space="preserve">, </w:t>
            </w:r>
            <w:r w:rsidRPr="00A33809">
              <w:rPr>
                <w:sz w:val="28"/>
                <w:szCs w:val="28"/>
              </w:rPr>
              <w:t>урок – аукціон</w:t>
            </w:r>
            <w:r>
              <w:rPr>
                <w:sz w:val="28"/>
                <w:szCs w:val="28"/>
              </w:rPr>
              <w:t xml:space="preserve">, </w:t>
            </w:r>
            <w:r w:rsidRPr="00A33809">
              <w:rPr>
                <w:sz w:val="28"/>
                <w:szCs w:val="28"/>
              </w:rPr>
              <w:t>урок-практикум</w:t>
            </w:r>
            <w:r>
              <w:rPr>
                <w:sz w:val="28"/>
                <w:szCs w:val="28"/>
              </w:rPr>
              <w:t xml:space="preserve">, </w:t>
            </w:r>
            <w:r w:rsidRPr="00A33809">
              <w:rPr>
                <w:sz w:val="28"/>
                <w:szCs w:val="28"/>
              </w:rPr>
              <w:t>урок – захист проектів.</w:t>
            </w:r>
          </w:p>
          <w:p w:rsidR="003E484F" w:rsidRPr="00A33809" w:rsidRDefault="003E484F" w:rsidP="0074056F">
            <w:pPr>
              <w:tabs>
                <w:tab w:val="left" w:pos="720"/>
              </w:tabs>
              <w:spacing w:line="276" w:lineRule="auto"/>
              <w:jc w:val="both"/>
              <w:rPr>
                <w:sz w:val="28"/>
                <w:szCs w:val="28"/>
              </w:rPr>
            </w:pPr>
            <w:r>
              <w:rPr>
                <w:sz w:val="28"/>
                <w:szCs w:val="28"/>
              </w:rPr>
              <w:t xml:space="preserve">          </w:t>
            </w:r>
            <w:r w:rsidRPr="00A33809">
              <w:rPr>
                <w:sz w:val="28"/>
                <w:szCs w:val="28"/>
              </w:rPr>
              <w:t>Використання прикладних задач на уроках математики сприяє активізації міжпредметних зв’язків.</w:t>
            </w:r>
            <w:r>
              <w:rPr>
                <w:sz w:val="28"/>
                <w:szCs w:val="28"/>
              </w:rPr>
              <w:t xml:space="preserve"> </w:t>
            </w:r>
            <w:r w:rsidRPr="00A33809">
              <w:rPr>
                <w:sz w:val="28"/>
                <w:szCs w:val="28"/>
              </w:rPr>
              <w:t xml:space="preserve">Прикладні задачі економічного змісту розвивають економічне мислення. </w:t>
            </w:r>
          </w:p>
          <w:p w:rsidR="003E484F" w:rsidRPr="00A33809" w:rsidRDefault="003E484F" w:rsidP="0074056F">
            <w:pPr>
              <w:tabs>
                <w:tab w:val="left" w:pos="720"/>
              </w:tabs>
              <w:spacing w:line="276" w:lineRule="auto"/>
              <w:jc w:val="both"/>
              <w:rPr>
                <w:sz w:val="28"/>
                <w:szCs w:val="28"/>
              </w:rPr>
            </w:pPr>
            <w:r>
              <w:rPr>
                <w:sz w:val="28"/>
                <w:szCs w:val="28"/>
              </w:rPr>
              <w:t xml:space="preserve">          </w:t>
            </w:r>
            <w:r w:rsidRPr="00A33809">
              <w:rPr>
                <w:sz w:val="28"/>
                <w:szCs w:val="28"/>
              </w:rPr>
              <w:t xml:space="preserve">Одним із завдань у процесі навчання є не </w:t>
            </w:r>
            <w:r>
              <w:rPr>
                <w:sz w:val="28"/>
                <w:szCs w:val="28"/>
              </w:rPr>
              <w:t>тільки навчити, а й максимально</w:t>
            </w:r>
            <w:r w:rsidRPr="00A33809">
              <w:rPr>
                <w:sz w:val="28"/>
                <w:szCs w:val="28"/>
              </w:rPr>
              <w:t xml:space="preserve"> можливо, зберегти здоров’я учнів. При підборі прикладних задач звертаю увагу на формування ключових компетентностей учнів через валеологічний супровід уроків математики. </w:t>
            </w:r>
          </w:p>
          <w:p w:rsidR="003E484F" w:rsidRPr="00A33809" w:rsidRDefault="003E484F" w:rsidP="0074056F">
            <w:pPr>
              <w:tabs>
                <w:tab w:val="left" w:pos="720"/>
              </w:tabs>
              <w:spacing w:line="276" w:lineRule="auto"/>
              <w:jc w:val="both"/>
              <w:rPr>
                <w:sz w:val="28"/>
                <w:szCs w:val="28"/>
              </w:rPr>
            </w:pPr>
            <w:r>
              <w:rPr>
                <w:sz w:val="28"/>
                <w:szCs w:val="28"/>
              </w:rPr>
              <w:t xml:space="preserve">          </w:t>
            </w:r>
            <w:r w:rsidRPr="00A33809">
              <w:rPr>
                <w:sz w:val="28"/>
                <w:szCs w:val="28"/>
              </w:rPr>
              <w:t>Великий інтерес в учнів викликають творчі самостійні роботи. Це завдання на пошук другого, третього способу розв’язування задач. Для формування оцінки рівня сформованості ключових математичних компетентностей використовую інтерактивні технології:</w:t>
            </w:r>
            <w:r>
              <w:rPr>
                <w:sz w:val="28"/>
                <w:szCs w:val="28"/>
              </w:rPr>
              <w:t xml:space="preserve"> графічні диктанти, </w:t>
            </w:r>
            <w:r w:rsidRPr="00A33809">
              <w:rPr>
                <w:sz w:val="28"/>
                <w:szCs w:val="28"/>
              </w:rPr>
              <w:t>включення учнів у дослідницьку діяльність</w:t>
            </w:r>
            <w:r>
              <w:rPr>
                <w:sz w:val="28"/>
                <w:szCs w:val="28"/>
              </w:rPr>
              <w:t>, постановку</w:t>
            </w:r>
            <w:r w:rsidRPr="00A33809">
              <w:rPr>
                <w:sz w:val="28"/>
                <w:szCs w:val="28"/>
              </w:rPr>
              <w:t xml:space="preserve"> та розв’язання проблемних завдань</w:t>
            </w:r>
            <w:r>
              <w:rPr>
                <w:sz w:val="28"/>
                <w:szCs w:val="28"/>
              </w:rPr>
              <w:t>.</w:t>
            </w:r>
          </w:p>
          <w:p w:rsidR="003E484F" w:rsidRDefault="003E484F" w:rsidP="0074056F">
            <w:pPr>
              <w:jc w:val="both"/>
              <w:rPr>
                <w:sz w:val="28"/>
                <w:szCs w:val="28"/>
              </w:rPr>
            </w:pPr>
            <w:r>
              <w:rPr>
                <w:sz w:val="28"/>
                <w:szCs w:val="28"/>
              </w:rPr>
              <w:t xml:space="preserve">          </w:t>
            </w:r>
            <w:r w:rsidRPr="00A33809">
              <w:rPr>
                <w:sz w:val="28"/>
                <w:szCs w:val="28"/>
              </w:rPr>
              <w:t>Усебічний розвиток обдарувань школярів намагаюся здійснювати не тільки в ході навчальної діяльності, а й під час проведення позакласних заходів. Залучення учнів до математичного конкурсу «Кенгуру», шкільних олімпіад дає позитивні результати</w:t>
            </w:r>
            <w:r>
              <w:rPr>
                <w:sz w:val="28"/>
                <w:szCs w:val="28"/>
              </w:rPr>
              <w:t xml:space="preserve">. </w:t>
            </w:r>
            <w:r w:rsidRPr="00A33809">
              <w:rPr>
                <w:sz w:val="28"/>
                <w:szCs w:val="28"/>
              </w:rPr>
              <w:t>Знання історії математики, вкладу вітчизняних учених у її розвиток забезпечує підвищення рівня мотивації учнів щодо вивчення математики, розвиває пізнавальний інтерес та математичну культуру, дає можливість учням знайти для себе взірець для наслідування, сприяє вихованню патріотизму.</w:t>
            </w:r>
          </w:p>
        </w:tc>
      </w:tr>
      <w:tr w:rsidR="003E484F" w:rsidTr="0074056F">
        <w:trPr>
          <w:trHeight w:val="205"/>
        </w:trPr>
        <w:tc>
          <w:tcPr>
            <w:tcW w:w="570" w:type="dxa"/>
            <w:vMerge w:val="restart"/>
          </w:tcPr>
          <w:p w:rsidR="003E484F" w:rsidRDefault="003E484F" w:rsidP="0074056F">
            <w:pPr>
              <w:tabs>
                <w:tab w:val="left" w:pos="318"/>
              </w:tabs>
              <w:spacing w:line="360" w:lineRule="auto"/>
              <w:ind w:right="-57"/>
              <w:jc w:val="center"/>
              <w:rPr>
                <w:sz w:val="28"/>
                <w:szCs w:val="28"/>
              </w:rPr>
            </w:pPr>
            <w:r>
              <w:rPr>
                <w:sz w:val="28"/>
                <w:szCs w:val="28"/>
              </w:rPr>
              <w:t>12.</w:t>
            </w:r>
          </w:p>
        </w:tc>
        <w:tc>
          <w:tcPr>
            <w:tcW w:w="9249" w:type="dxa"/>
            <w:gridSpan w:val="2"/>
          </w:tcPr>
          <w:p w:rsidR="003E484F" w:rsidRDefault="003E484F" w:rsidP="0074056F">
            <w:pPr>
              <w:jc w:val="center"/>
              <w:rPr>
                <w:sz w:val="28"/>
                <w:szCs w:val="28"/>
              </w:rPr>
            </w:pPr>
            <w:r>
              <w:rPr>
                <w:sz w:val="28"/>
                <w:szCs w:val="28"/>
              </w:rPr>
              <w:t xml:space="preserve">Автопортрет учасника «Я – педагог і особистість» </w:t>
            </w:r>
          </w:p>
          <w:p w:rsidR="003E484F" w:rsidRDefault="003E484F" w:rsidP="0074056F">
            <w:pPr>
              <w:jc w:val="center"/>
              <w:rPr>
                <w:sz w:val="28"/>
                <w:szCs w:val="28"/>
              </w:rPr>
            </w:pPr>
            <w:r>
              <w:rPr>
                <w:sz w:val="28"/>
                <w:szCs w:val="28"/>
              </w:rPr>
              <w:t>(у формі есе обсягом до однієї сторінки)</w:t>
            </w:r>
          </w:p>
        </w:tc>
      </w:tr>
      <w:tr w:rsidR="003E484F" w:rsidTr="0074056F">
        <w:trPr>
          <w:trHeight w:val="205"/>
        </w:trPr>
        <w:tc>
          <w:tcPr>
            <w:tcW w:w="570" w:type="dxa"/>
            <w:vMerge/>
            <w:vAlign w:val="center"/>
          </w:tcPr>
          <w:p w:rsidR="003E484F" w:rsidRDefault="003E484F" w:rsidP="0074056F">
            <w:pPr>
              <w:rPr>
                <w:sz w:val="28"/>
                <w:szCs w:val="28"/>
              </w:rPr>
            </w:pPr>
          </w:p>
        </w:tc>
        <w:tc>
          <w:tcPr>
            <w:tcW w:w="9249" w:type="dxa"/>
            <w:gridSpan w:val="2"/>
          </w:tcPr>
          <w:p w:rsidR="003E484F" w:rsidRDefault="003E484F" w:rsidP="0074056F">
            <w:pPr>
              <w:spacing w:line="276" w:lineRule="auto"/>
              <w:jc w:val="both"/>
              <w:rPr>
                <w:sz w:val="28"/>
                <w:szCs w:val="28"/>
              </w:rPr>
            </w:pPr>
            <w:r w:rsidRPr="00AC0F6F">
              <w:rPr>
                <w:sz w:val="28"/>
                <w:szCs w:val="28"/>
              </w:rPr>
              <w:t>Працю вчителя ні з чим не можна ні порівняти, ні зіставити. Ткач уже через годину бачить плоди своїх турбот, сталевар через кілька годин радіє з вогненного потоку металу</w:t>
            </w:r>
            <w:r>
              <w:rPr>
                <w:sz w:val="28"/>
                <w:szCs w:val="28"/>
              </w:rPr>
              <w:t xml:space="preserve"> </w:t>
            </w:r>
            <w:r w:rsidRPr="00AC0F6F">
              <w:rPr>
                <w:sz w:val="28"/>
                <w:szCs w:val="28"/>
              </w:rPr>
              <w:t>—</w:t>
            </w:r>
            <w:r>
              <w:rPr>
                <w:sz w:val="28"/>
                <w:szCs w:val="28"/>
              </w:rPr>
              <w:t xml:space="preserve"> </w:t>
            </w:r>
            <w:r w:rsidRPr="00AC0F6F">
              <w:rPr>
                <w:sz w:val="28"/>
                <w:szCs w:val="28"/>
              </w:rPr>
              <w:t>це вершина його мрії; орач, сіяч, хлібороб через кілька місяців милується колосками й жменею зерна, вирощеного на полі… А вчителеві треба працювати роки й роки, щоб побачити предмет свого творіння; буває, що минають десятиріччя, і ледве-ледве починає позначатися те, що він замислив. Нікого так часто не відвідує поч</w:t>
            </w:r>
            <w:r>
              <w:rPr>
                <w:sz w:val="28"/>
                <w:szCs w:val="28"/>
              </w:rPr>
              <w:t>уття незадоволення, як педагога</w:t>
            </w:r>
            <w:r w:rsidRPr="00AC0F6F">
              <w:rPr>
                <w:sz w:val="28"/>
                <w:szCs w:val="28"/>
              </w:rPr>
              <w:t>; ні в якому ділі помилки й невдачі не призведуть до таких тяжких наслідків, як в учительському. Педагог зобов’язаний перед суспільством, перед учнями та їх батьками працювати тільки добре, він інколи не  має  часу подумати про себе, бо змушений думати про інших, і це для нього не самопожертва, не покірливе підкорення долі, а справжнє щастя особистого життя.</w:t>
            </w:r>
          </w:p>
          <w:p w:rsidR="003E484F" w:rsidRPr="00AC0F6F" w:rsidRDefault="003E484F" w:rsidP="0074056F">
            <w:pPr>
              <w:spacing w:line="276" w:lineRule="auto"/>
              <w:jc w:val="both"/>
              <w:rPr>
                <w:sz w:val="28"/>
                <w:szCs w:val="28"/>
              </w:rPr>
            </w:pPr>
            <w:r>
              <w:rPr>
                <w:sz w:val="28"/>
                <w:szCs w:val="28"/>
              </w:rPr>
              <w:t xml:space="preserve">      </w:t>
            </w:r>
            <w:r w:rsidRPr="00AC0F6F">
              <w:rPr>
                <w:sz w:val="28"/>
                <w:szCs w:val="28"/>
              </w:rPr>
              <w:t>Вважаю, що професія вчителя</w:t>
            </w:r>
            <w:r>
              <w:rPr>
                <w:sz w:val="28"/>
                <w:szCs w:val="28"/>
              </w:rPr>
              <w:t xml:space="preserve"> </w:t>
            </w:r>
            <w:r w:rsidRPr="00AC0F6F">
              <w:rPr>
                <w:sz w:val="28"/>
                <w:szCs w:val="28"/>
              </w:rPr>
              <w:t>—</w:t>
            </w:r>
            <w:r>
              <w:rPr>
                <w:sz w:val="28"/>
                <w:szCs w:val="28"/>
              </w:rPr>
              <w:t xml:space="preserve"> </w:t>
            </w:r>
            <w:r w:rsidRPr="00AC0F6F">
              <w:rPr>
                <w:sz w:val="28"/>
                <w:szCs w:val="28"/>
              </w:rPr>
              <w:t>найнеобхідніша в сучасному світі, адже у наших руках знаходиться найбільша цінність світу</w:t>
            </w:r>
            <w:r>
              <w:rPr>
                <w:sz w:val="28"/>
                <w:szCs w:val="28"/>
              </w:rPr>
              <w:t xml:space="preserve"> </w:t>
            </w:r>
            <w:r w:rsidRPr="00AC0F6F">
              <w:rPr>
                <w:sz w:val="28"/>
                <w:szCs w:val="28"/>
              </w:rPr>
              <w:t>—</w:t>
            </w:r>
            <w:r>
              <w:rPr>
                <w:sz w:val="28"/>
                <w:szCs w:val="28"/>
              </w:rPr>
              <w:t xml:space="preserve"> </w:t>
            </w:r>
            <w:r w:rsidRPr="00AC0F6F">
              <w:rPr>
                <w:sz w:val="28"/>
                <w:szCs w:val="28"/>
              </w:rPr>
              <w:t>Людина, тому справжній педагог повинен працювати на майбутнє, випереджати час. Його має хвилювати не лише окрема індивідуальність, а світ людей. Завдяки цьому педагогічна професія стає творчою місією. Місія учителя</w:t>
            </w:r>
            <w:r>
              <w:rPr>
                <w:sz w:val="28"/>
                <w:szCs w:val="28"/>
              </w:rPr>
              <w:t xml:space="preserve"> </w:t>
            </w:r>
            <w:r w:rsidRPr="00AC0F6F">
              <w:rPr>
                <w:sz w:val="28"/>
                <w:szCs w:val="28"/>
              </w:rPr>
              <w:t>—</w:t>
            </w:r>
            <w:r>
              <w:rPr>
                <w:sz w:val="28"/>
                <w:szCs w:val="28"/>
              </w:rPr>
              <w:t xml:space="preserve"> </w:t>
            </w:r>
            <w:r w:rsidRPr="00AC0F6F">
              <w:rPr>
                <w:sz w:val="28"/>
                <w:szCs w:val="28"/>
              </w:rPr>
              <w:t>це не лише його власні інтереси, мотиви, плани. Він є посередником між дітьми та системою ідей, традиціями, культурою свого народу й людства. Його обов’язок</w:t>
            </w:r>
            <w:r>
              <w:rPr>
                <w:sz w:val="28"/>
                <w:szCs w:val="28"/>
              </w:rPr>
              <w:t xml:space="preserve"> </w:t>
            </w:r>
            <w:r w:rsidRPr="00AC0F6F">
              <w:rPr>
                <w:sz w:val="28"/>
                <w:szCs w:val="28"/>
              </w:rPr>
              <w:t>—виховувати гідних людей, здатних примножувати здобутки людської цивілізації. І тут без математичної освіти сучасній людині ніяк не обійтися, бо математика застосовується в багатьох сферах нашого життя, починаючи від побутових завдань і закінчуючи всілякими справами. Елементи математики</w:t>
            </w:r>
            <w:r>
              <w:rPr>
                <w:sz w:val="28"/>
                <w:szCs w:val="28"/>
              </w:rPr>
              <w:t xml:space="preserve"> </w:t>
            </w:r>
            <w:r w:rsidRPr="00AC0F6F">
              <w:rPr>
                <w:sz w:val="28"/>
                <w:szCs w:val="28"/>
              </w:rPr>
              <w:t>—</w:t>
            </w:r>
            <w:r>
              <w:rPr>
                <w:sz w:val="28"/>
                <w:szCs w:val="28"/>
              </w:rPr>
              <w:t xml:space="preserve"> </w:t>
            </w:r>
            <w:r w:rsidRPr="00AC0F6F">
              <w:rPr>
                <w:sz w:val="28"/>
                <w:szCs w:val="28"/>
              </w:rPr>
              <w:t>невід`ємна частина загальної системи орієнтації у навколишньому середовищі. Кожній людині упродовж життя доводиться постійно виконувати елементарні обчислення, підрахунки, читати графіки, працювати з відсотками, осмислювати статистичні дані.</w:t>
            </w:r>
          </w:p>
          <w:p w:rsidR="003E484F" w:rsidRPr="00AC0F6F" w:rsidRDefault="003E484F" w:rsidP="0074056F">
            <w:pPr>
              <w:spacing w:line="276" w:lineRule="auto"/>
              <w:jc w:val="both"/>
              <w:rPr>
                <w:sz w:val="28"/>
                <w:szCs w:val="28"/>
              </w:rPr>
            </w:pPr>
            <w:r w:rsidRPr="00AC0F6F">
              <w:rPr>
                <w:sz w:val="28"/>
                <w:szCs w:val="28"/>
              </w:rPr>
              <w:t xml:space="preserve">          Працюючи над проблемою «Компетентісний підхід як шлях до успішної соціалізації особистості»,намагаюся «не загубити» кожного учня, даю можливість кожному розкрити себе. За девіз у своїй роботі вибрала мудрі слова В.Сухомлинського: « Учень</w:t>
            </w:r>
            <w:r>
              <w:rPr>
                <w:sz w:val="28"/>
                <w:szCs w:val="28"/>
              </w:rPr>
              <w:t xml:space="preserve"> </w:t>
            </w:r>
            <w:r w:rsidRPr="00AC0F6F">
              <w:rPr>
                <w:sz w:val="28"/>
                <w:szCs w:val="28"/>
              </w:rPr>
              <w:t>—</w:t>
            </w:r>
            <w:r>
              <w:rPr>
                <w:sz w:val="28"/>
                <w:szCs w:val="28"/>
              </w:rPr>
              <w:t xml:space="preserve"> </w:t>
            </w:r>
            <w:r w:rsidRPr="00AC0F6F">
              <w:rPr>
                <w:sz w:val="28"/>
                <w:szCs w:val="28"/>
              </w:rPr>
              <w:t>не посудина, яку треба наповнити, а факел, який треба запалити» . Моє завдання</w:t>
            </w:r>
            <w:r>
              <w:rPr>
                <w:sz w:val="28"/>
                <w:szCs w:val="28"/>
              </w:rPr>
              <w:t xml:space="preserve"> </w:t>
            </w:r>
            <w:r w:rsidRPr="00AC0F6F">
              <w:rPr>
                <w:sz w:val="28"/>
                <w:szCs w:val="28"/>
              </w:rPr>
              <w:t>—</w:t>
            </w:r>
            <w:r>
              <w:rPr>
                <w:sz w:val="28"/>
                <w:szCs w:val="28"/>
              </w:rPr>
              <w:t xml:space="preserve"> </w:t>
            </w:r>
            <w:r w:rsidRPr="00AC0F6F">
              <w:rPr>
                <w:sz w:val="28"/>
                <w:szCs w:val="28"/>
              </w:rPr>
              <w:t>переконати кожного учня в тому</w:t>
            </w:r>
            <w:r>
              <w:rPr>
                <w:sz w:val="28"/>
                <w:szCs w:val="28"/>
              </w:rPr>
              <w:t>, що навіть мінімальний рівень математичних знань піднімає його на вищий рівень.</w:t>
            </w:r>
          </w:p>
          <w:p w:rsidR="003E484F" w:rsidRPr="00AC0F6F" w:rsidRDefault="003E484F" w:rsidP="0074056F">
            <w:pPr>
              <w:spacing w:line="276" w:lineRule="auto"/>
              <w:jc w:val="both"/>
              <w:rPr>
                <w:sz w:val="28"/>
                <w:szCs w:val="28"/>
              </w:rPr>
            </w:pPr>
            <w:r w:rsidRPr="00AC0F6F">
              <w:rPr>
                <w:sz w:val="28"/>
                <w:szCs w:val="28"/>
              </w:rPr>
              <w:t xml:space="preserve">          Навчально-виховна робота потребує від учителя організаторських умінь і здібностей. Педагог має справу з колективом учнів, яким треба повсякчас керувати, діяльність якого необхідно спрямовувати. Це стосується його взаємодії з кожним учнем, тому ефективність педагогічного процесу залежить від правильної організації праці вчителя, його вміння об`єднати й згуртувати учнівський колектив.</w:t>
            </w:r>
          </w:p>
          <w:p w:rsidR="003E484F" w:rsidRPr="00AC0F6F" w:rsidRDefault="003E484F" w:rsidP="0074056F">
            <w:pPr>
              <w:spacing w:line="276" w:lineRule="auto"/>
              <w:rPr>
                <w:sz w:val="28"/>
                <w:szCs w:val="28"/>
              </w:rPr>
            </w:pPr>
            <w:r w:rsidRPr="00AC0F6F">
              <w:rPr>
                <w:sz w:val="28"/>
                <w:szCs w:val="28"/>
              </w:rPr>
              <w:t xml:space="preserve">          Працю справжнього педагога живить віра в людину, тому глибоко вірю в сили й можливості дітей, бачу насамперед усе краще, що їм притаманне, підходжу до кожної дитини з оптимістичним настроєм. </w:t>
            </w:r>
          </w:p>
          <w:p w:rsidR="003E484F" w:rsidRPr="001C4EE1" w:rsidRDefault="003E484F" w:rsidP="0074056F">
            <w:pPr>
              <w:spacing w:line="276" w:lineRule="auto"/>
            </w:pPr>
            <w:r w:rsidRPr="00AC0F6F">
              <w:rPr>
                <w:sz w:val="28"/>
                <w:szCs w:val="28"/>
              </w:rPr>
              <w:t xml:space="preserve">          А діти відповідають мені взаємністю: у їх очах я бачу вогники тепла та довіри, </w:t>
            </w:r>
            <w:r>
              <w:rPr>
                <w:sz w:val="28"/>
                <w:szCs w:val="28"/>
              </w:rPr>
              <w:t>на устах посмішку, бо результато</w:t>
            </w:r>
            <w:r w:rsidRPr="00AC0F6F">
              <w:rPr>
                <w:sz w:val="28"/>
                <w:szCs w:val="28"/>
              </w:rPr>
              <w:t>м праці задоволені всі</w:t>
            </w:r>
            <w:r>
              <w:t>.</w:t>
            </w:r>
          </w:p>
        </w:tc>
      </w:tr>
    </w:tbl>
    <w:p w:rsidR="003E484F" w:rsidRDefault="003E484F"/>
    <w:sectPr w:rsidR="003E484F" w:rsidSect="0054142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6686E"/>
    <w:multiLevelType w:val="hybridMultilevel"/>
    <w:tmpl w:val="0CEE5292"/>
    <w:lvl w:ilvl="0" w:tplc="0422000F">
      <w:start w:val="1"/>
      <w:numFmt w:val="decimal"/>
      <w:lvlText w:val="%1."/>
      <w:lvlJc w:val="left"/>
      <w:pPr>
        <w:ind w:left="36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6E15"/>
    <w:rsid w:val="001C4EE1"/>
    <w:rsid w:val="003B7235"/>
    <w:rsid w:val="003E484F"/>
    <w:rsid w:val="00541426"/>
    <w:rsid w:val="006C1D5C"/>
    <w:rsid w:val="00733D81"/>
    <w:rsid w:val="0074056F"/>
    <w:rsid w:val="00826E15"/>
    <w:rsid w:val="00942514"/>
    <w:rsid w:val="00A33809"/>
    <w:rsid w:val="00AC0F6F"/>
    <w:rsid w:val="00AF7EC4"/>
    <w:rsid w:val="00EF3DD7"/>
    <w:rsid w:val="00F36FC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E15"/>
    <w:rPr>
      <w:rFonts w:ascii="Times New Roman" w:eastAsia="Times New Roman" w:hAnsi="Times New Roman"/>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26E15"/>
    <w:rPr>
      <w:rFonts w:cs="Times New Roman"/>
      <w:color w:val="0000FF"/>
      <w:u w:val="single"/>
    </w:rPr>
  </w:style>
  <w:style w:type="character" w:customStyle="1" w:styleId="apple-converted-space">
    <w:name w:val="apple-converted-space"/>
    <w:basedOn w:val="DefaultParagraphFont"/>
    <w:uiPriority w:val="99"/>
    <w:rsid w:val="00826E1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ovel-school12.edukit.volyn.ua/vchitelj_roku/matematika/romanchenko_oljga_volodimirivna/" TargetMode="External"/><Relationship Id="rId5" Type="http://schemas.openxmlformats.org/officeDocument/2006/relationships/hyperlink" Target="http://mathlab.work/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4545</Words>
  <Characters>2592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Svitlana.Maiko</cp:lastModifiedBy>
  <cp:revision>4</cp:revision>
  <dcterms:created xsi:type="dcterms:W3CDTF">2015-11-27T14:27:00Z</dcterms:created>
  <dcterms:modified xsi:type="dcterms:W3CDTF">2015-11-30T08:33:00Z</dcterms:modified>
</cp:coreProperties>
</file>